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4253" w:type="dxa"/>
        <w:tblInd w:w="11335" w:type="dxa"/>
        <w:tblLook w:val="04A0" w:firstRow="1" w:lastRow="0" w:firstColumn="1" w:lastColumn="0" w:noHBand="0" w:noVBand="1"/>
      </w:tblPr>
      <w:tblGrid>
        <w:gridCol w:w="4253"/>
      </w:tblGrid>
      <w:tr w:rsidR="00223C7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C71" w:rsidRDefault="003D3B37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23C71" w:rsidRDefault="00223C71">
            <w:pPr>
              <w:rPr>
                <w:sz w:val="28"/>
                <w:szCs w:val="28"/>
              </w:rPr>
            </w:pPr>
          </w:p>
          <w:p w:rsidR="00223C71" w:rsidRDefault="003D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Правительства</w:t>
            </w:r>
          </w:p>
          <w:p w:rsidR="00223C71" w:rsidRDefault="003D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223C71" w:rsidRDefault="003D3B37">
            <w:pPr>
              <w:ind w:righ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D130C">
              <w:rPr>
                <w:sz w:val="28"/>
                <w:szCs w:val="28"/>
              </w:rPr>
              <w:t xml:space="preserve">11.05.2018    </w:t>
            </w:r>
            <w:r>
              <w:rPr>
                <w:sz w:val="28"/>
                <w:szCs w:val="28"/>
              </w:rPr>
              <w:t>№</w:t>
            </w:r>
            <w:r w:rsidR="00DD130C">
              <w:rPr>
                <w:sz w:val="28"/>
                <w:szCs w:val="28"/>
              </w:rPr>
              <w:t xml:space="preserve"> 231-П</w:t>
            </w:r>
            <w:r>
              <w:rPr>
                <w:sz w:val="28"/>
                <w:szCs w:val="28"/>
              </w:rPr>
              <w:t xml:space="preserve"> </w:t>
            </w:r>
          </w:p>
          <w:p w:rsidR="00223C71" w:rsidRDefault="00223C71">
            <w:pPr>
              <w:ind w:right="-45"/>
              <w:rPr>
                <w:sz w:val="28"/>
                <w:szCs w:val="28"/>
              </w:rPr>
            </w:pPr>
          </w:p>
        </w:tc>
      </w:tr>
    </w:tbl>
    <w:p w:rsidR="00223C71" w:rsidRDefault="003D3B37">
      <w:pPr>
        <w:spacing w:before="720"/>
        <w:ind w:left="142" w:hanging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ПЕРЕЧЕНЬ</w:t>
      </w:r>
    </w:p>
    <w:p w:rsidR="00223C71" w:rsidRDefault="003D3B37">
      <w:pPr>
        <w:ind w:left="142" w:hanging="142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рыбоводных участков с указанием их границ</w:t>
      </w:r>
    </w:p>
    <w:p w:rsidR="00223C71" w:rsidRDefault="003D3B37">
      <w:pPr>
        <w:spacing w:after="2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в административно-территориальных единицах Кировской области</w:t>
      </w:r>
    </w:p>
    <w:p w:rsidR="00223C71" w:rsidRDefault="00223C71">
      <w:pPr>
        <w:spacing w:after="240"/>
        <w:jc w:val="center"/>
        <w:rPr>
          <w:b/>
          <w:sz w:val="27"/>
          <w:szCs w:val="27"/>
        </w:rPr>
      </w:pPr>
    </w:p>
    <w:tbl>
      <w:tblPr>
        <w:tblW w:w="1530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704"/>
        <w:gridCol w:w="2269"/>
        <w:gridCol w:w="4393"/>
        <w:gridCol w:w="2694"/>
        <w:gridCol w:w="1417"/>
        <w:gridCol w:w="1985"/>
        <w:gridCol w:w="1842"/>
      </w:tblGrid>
      <w:tr w:rsidR="00223C71" w:rsidTr="00DD130C">
        <w:trPr>
          <w:trHeight w:val="2231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</w:t>
            </w:r>
          </w:p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</w:t>
            </w:r>
          </w:p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рыбоводного участка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Водный </w:t>
            </w:r>
            <w:r>
              <w:rPr>
                <w:sz w:val="27"/>
                <w:szCs w:val="27"/>
              </w:rPr>
              <w:t>объект и границы рыбоводного участка *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административно-территориальных единиц Кировской области рыбоводного участка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 рыбовод-ного участка</w:t>
            </w:r>
          </w:p>
          <w:p w:rsidR="00223C71" w:rsidRDefault="00223C7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водопользова-ния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right="-15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Назначение участка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right="53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Подсосновский, </w:t>
            </w:r>
            <w:r>
              <w:rPr>
                <w:sz w:val="27"/>
                <w:szCs w:val="27"/>
              </w:rPr>
              <w:t>расположен в нижнем течении левого безымянного притока реки Шуван,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Арбажский район, Шембетское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5,9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3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Шараницкий, расположен в нижнем </w:t>
            </w:r>
            <w:r>
              <w:rPr>
                <w:sz w:val="27"/>
                <w:szCs w:val="27"/>
              </w:rPr>
              <w:t>течении реки Шарянка, правом притоке реки Вятка,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Арбажский район, Сорвижское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28,2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7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Шипичатский, расположен в среднем течении реки Суводь, предоставляется в границах всего водного объекта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Верхошижемский район, Зоновское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18,0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firstLine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9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Раихинский, расположен на реке </w:t>
            </w:r>
            <w:r>
              <w:rPr>
                <w:sz w:val="27"/>
                <w:szCs w:val="27"/>
              </w:rPr>
              <w:t>Малая Просница,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Кирово-Чепецкий район, Фатеевское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13,2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10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пруд Гостевский, расположен на реке Просница, предоставляется в границах всего </w:t>
            </w:r>
            <w:r>
              <w:rPr>
                <w:sz w:val="27"/>
                <w:szCs w:val="27"/>
              </w:rPr>
              <w:t>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Кирово-Чепецкий район, Поломское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</w:pPr>
            <w:r>
              <w:rPr>
                <w:sz w:val="27"/>
                <w:szCs w:val="27"/>
              </w:rPr>
              <w:t>44,2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11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пруд Пыжинский, расположен на реке Пыжа,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Кирово-Чепецкий район, Филипповское </w:t>
            </w:r>
            <w:r>
              <w:rPr>
                <w:sz w:val="27"/>
                <w:szCs w:val="27"/>
              </w:rPr>
              <w:t>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5,0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реки Пихтовка, географические координаты участка на реке Пихтовка приведены в системе координат:</w:t>
            </w:r>
          </w:p>
          <w:tbl>
            <w:tblPr>
              <w:tblStyle w:val="ae"/>
              <w:tblW w:w="3430" w:type="dxa"/>
              <w:tblLook w:val="04A0" w:firstRow="1" w:lastRow="0" w:firstColumn="1" w:lastColumn="0" w:noHBand="0" w:noVBand="1"/>
            </w:tblPr>
            <w:tblGrid>
              <w:gridCol w:w="1730"/>
              <w:gridCol w:w="1700"/>
            </w:tblGrid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58˚23'39,88''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50˚26'54,07''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58˚23'41,97''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50˚26'55,82''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</w:t>
                  </w:r>
                  <w:r>
                    <w:rPr>
                      <w:sz w:val="27"/>
                      <w:szCs w:val="27"/>
                    </w:rPr>
                    <w:t>44,53''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50˚26'48,74''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58˚23'51,8''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50˚26'34,76''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58˚23'51,3''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50˚26'22,65''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58˚23'44,6''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50˚26'14,56''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58˚23'44,22''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50˚26'20,79''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58˚23'46,86''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50˚26'31,29''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58˚23'42,02''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50˚26'49,91''</w:t>
                  </w:r>
                </w:p>
              </w:tc>
            </w:tr>
          </w:tbl>
          <w:p w:rsidR="00223C71" w:rsidRDefault="00223C71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Кирово-Чепецкий район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8,0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13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реки Филипповка, географические координаты участка на реке Филипповка приведены в системе координат:</w:t>
            </w:r>
          </w:p>
          <w:tbl>
            <w:tblPr>
              <w:tblStyle w:val="ae"/>
              <w:tblW w:w="3430" w:type="dxa"/>
              <w:tblLook w:val="04A0" w:firstRow="1" w:lastRow="0" w:firstColumn="1" w:lastColumn="0" w:noHBand="0" w:noVBand="1"/>
            </w:tblPr>
            <w:tblGrid>
              <w:gridCol w:w="1730"/>
              <w:gridCol w:w="1700"/>
            </w:tblGrid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58˚23'1,23'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50˚28'41,16''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58˚23'46,48'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50˚28'45,9''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58˚23'46,51'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50˚28'45,24''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58˚23'46,26''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50˚28'</w:t>
                  </w:r>
                  <w:r>
                    <w:rPr>
                      <w:sz w:val="27"/>
                      <w:szCs w:val="27"/>
                    </w:rPr>
                    <w:t>45,24''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223C71">
                  <w:pPr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223C71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223C71" w:rsidRDefault="00223C71">
            <w:pPr>
              <w:ind w:hanging="29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Кирово-Чепецкий район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14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Песковского водохранилища, расположен на реке Песковка, географические координаты участка Песковского водохранилища приведены в системе координат:</w:t>
            </w:r>
          </w:p>
          <w:tbl>
            <w:tblPr>
              <w:tblStyle w:val="ae"/>
              <w:tblW w:w="3856" w:type="dxa"/>
              <w:tblLook w:val="04A0" w:firstRow="1" w:lastRow="0" w:firstColumn="1" w:lastColumn="0" w:noHBand="0" w:noVBand="1"/>
            </w:tblPr>
            <w:tblGrid>
              <w:gridCol w:w="1729"/>
              <w:gridCol w:w="2127"/>
            </w:tblGrid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59˚2'29,16''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52˚21'47,34''</w:t>
                  </w:r>
                </w:p>
              </w:tc>
            </w:tr>
            <w:tr w:rsidR="00223C71">
              <w:trPr>
                <w:trHeight w:val="80"/>
              </w:trPr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59˚2'27,54''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52˚21'51,42''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59˚2'26,28''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52˚21'50,16''</w:t>
                  </w:r>
                </w:p>
              </w:tc>
            </w:tr>
            <w:tr w:rsidR="00223C71">
              <w:tc>
                <w:tcPr>
                  <w:tcW w:w="1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59˚2'27,66''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52˚21'46,08''</w:t>
                  </w:r>
                </w:p>
              </w:tc>
            </w:tr>
          </w:tbl>
          <w:p w:rsidR="00223C71" w:rsidRDefault="00223C7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Омутнинский район, Песковское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0,4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DD130C" w:rsidTr="009C13D1">
        <w:trPr>
          <w:trHeight w:val="2484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15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пруд Талицкий расположен на реке Талица, предоставляется в границах всего водного объекта</w:t>
            </w:r>
          </w:p>
          <w:p w:rsidR="00DD130C" w:rsidRDefault="00DD130C">
            <w:pPr>
              <w:jc w:val="both"/>
              <w:rPr>
                <w:sz w:val="27"/>
                <w:szCs w:val="27"/>
              </w:rPr>
            </w:pPr>
          </w:p>
          <w:p w:rsidR="00DD130C" w:rsidRDefault="00DD130C">
            <w:pPr>
              <w:jc w:val="both"/>
              <w:rPr>
                <w:sz w:val="27"/>
                <w:szCs w:val="27"/>
              </w:rPr>
            </w:pPr>
          </w:p>
          <w:p w:rsidR="00DD130C" w:rsidRDefault="00DD130C">
            <w:pPr>
              <w:jc w:val="both"/>
              <w:rPr>
                <w:sz w:val="27"/>
                <w:szCs w:val="27"/>
              </w:rPr>
            </w:pPr>
          </w:p>
          <w:p w:rsidR="00DD130C" w:rsidRDefault="00DD130C">
            <w:pPr>
              <w:jc w:val="both"/>
              <w:rPr>
                <w:sz w:val="27"/>
                <w:szCs w:val="27"/>
              </w:rPr>
            </w:pPr>
          </w:p>
          <w:p w:rsidR="00DD130C" w:rsidRDefault="00DD130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Слободской район, Ильинское сельское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86,25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130C" w:rsidRDefault="00DD130C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  <w:bookmarkStart w:id="0" w:name="_GoBack"/>
            <w:bookmarkEnd w:id="0"/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left="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16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участок пруда Антоновский, расположен на реке </w:t>
            </w:r>
            <w:r>
              <w:rPr>
                <w:sz w:val="27"/>
                <w:szCs w:val="27"/>
              </w:rPr>
              <w:t>Сардык, географические координаты участка пруда Сардык приведены в системе координат:</w:t>
            </w:r>
          </w:p>
          <w:tbl>
            <w:tblPr>
              <w:tblStyle w:val="ae"/>
              <w:tblW w:w="3436" w:type="dxa"/>
              <w:tblLook w:val="04A0" w:firstRow="1" w:lastRow="0" w:firstColumn="1" w:lastColumn="0" w:noHBand="0" w:noVBand="1"/>
            </w:tblPr>
            <w:tblGrid>
              <w:gridCol w:w="1446"/>
              <w:gridCol w:w="146"/>
              <w:gridCol w:w="1413"/>
              <w:gridCol w:w="431"/>
            </w:tblGrid>
            <w:tr w:rsidR="00223C71">
              <w:tc>
                <w:tcPr>
                  <w:tcW w:w="1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в.д.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223C71"/>
              </w:tc>
            </w:tr>
            <w:tr w:rsidR="00223C71"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75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57˚65'0,04''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left="176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51˚51'69,90''</w:t>
                  </w:r>
                </w:p>
              </w:tc>
            </w:tr>
            <w:tr w:rsidR="00223C71"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left="-75" w:firstLine="1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57˚64'61,35''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left="176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51˚52'78,53''</w:t>
                  </w:r>
                </w:p>
              </w:tc>
            </w:tr>
            <w:tr w:rsidR="00223C71"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75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57˚64'56,76''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left="176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51˚53'25,73''</w:t>
                  </w:r>
                </w:p>
              </w:tc>
            </w:tr>
            <w:tr w:rsidR="00223C71">
              <w:tc>
                <w:tcPr>
                  <w:tcW w:w="15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75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57˚65'03,15''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left="176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51˚53'11,14''</w:t>
                  </w:r>
                </w:p>
              </w:tc>
            </w:tr>
          </w:tbl>
          <w:p w:rsidR="00223C71" w:rsidRDefault="00223C7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Унинский район, Сардыкское сельское </w:t>
            </w:r>
            <w:r>
              <w:rPr>
                <w:sz w:val="27"/>
                <w:szCs w:val="27"/>
              </w:rPr>
              <w:t>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18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пруд Савиновский, расположен на реке Ламба, предоставляется в границах всего водного объекта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Яранский район, Знаменское сельское поселение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26,3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  <w:p w:rsidR="00223C71" w:rsidRDefault="00223C7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  <w:tr w:rsidR="00223C71" w:rsidTr="00DD130C">
        <w:trPr>
          <w:trHeight w:val="29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№ 19</w:t>
            </w:r>
          </w:p>
        </w:tc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ind w:hanging="2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участок водохранилища Ивановское на реке Уртма, географические координаты участка Ивановского водохранилища приведены в системе координат:</w:t>
            </w:r>
          </w:p>
          <w:tbl>
            <w:tblPr>
              <w:tblStyle w:val="ae"/>
              <w:tblW w:w="3147" w:type="dxa"/>
              <w:tblLook w:val="04A0" w:firstRow="1" w:lastRow="0" w:firstColumn="1" w:lastColumn="0" w:noHBand="0" w:noVBand="1"/>
            </w:tblPr>
            <w:tblGrid>
              <w:gridCol w:w="1588"/>
              <w:gridCol w:w="1559"/>
            </w:tblGrid>
            <w:tr w:rsidR="00223C71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с.ш.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в.д.</w:t>
                  </w:r>
                </w:p>
              </w:tc>
            </w:tr>
            <w:tr w:rsidR="00223C71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  <w:lang w:val="en-US"/>
                    </w:rPr>
                  </w:pPr>
                  <w:r>
                    <w:rPr>
                      <w:sz w:val="27"/>
                      <w:szCs w:val="27"/>
                    </w:rPr>
                    <w:t>57˚19'6''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ind w:hanging="29"/>
                    <w:rPr>
                      <w:sz w:val="27"/>
                      <w:szCs w:val="27"/>
                      <w:lang w:val="en-US"/>
                    </w:rPr>
                  </w:pPr>
                  <w:r>
                    <w:rPr>
                      <w:sz w:val="27"/>
                      <w:szCs w:val="27"/>
                    </w:rPr>
                    <w:t>47˚47'24''</w:t>
                  </w:r>
                </w:p>
              </w:tc>
            </w:tr>
            <w:tr w:rsidR="00223C71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57˚19'17'''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47˚47'39''</w:t>
                  </w:r>
                </w:p>
              </w:tc>
            </w:tr>
            <w:tr w:rsidR="00223C71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57˚19'41''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47˚50'24''</w:t>
                  </w:r>
                </w:p>
              </w:tc>
            </w:tr>
            <w:tr w:rsidR="00223C71">
              <w:tc>
                <w:tcPr>
                  <w:tcW w:w="15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57˚19'26''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3C71" w:rsidRDefault="003D3B37">
                  <w:pPr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47˚47'27''</w:t>
                  </w:r>
                </w:p>
              </w:tc>
            </w:tr>
          </w:tbl>
          <w:p w:rsidR="00223C71" w:rsidRDefault="00223C71">
            <w:pPr>
              <w:ind w:hanging="29"/>
              <w:jc w:val="both"/>
              <w:rPr>
                <w:sz w:val="27"/>
                <w:szCs w:val="27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Яранский район, Яранское городское поселение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 га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обособленное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23C71" w:rsidRDefault="003D3B3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рыбоводный участок</w:t>
            </w:r>
          </w:p>
        </w:tc>
      </w:tr>
    </w:tbl>
    <w:p w:rsidR="00223C71" w:rsidRDefault="00223C71">
      <w:pPr>
        <w:ind w:left="426"/>
        <w:rPr>
          <w:sz w:val="16"/>
          <w:szCs w:val="16"/>
        </w:rPr>
      </w:pPr>
    </w:p>
    <w:p w:rsidR="00223C71" w:rsidRDefault="003D3B37">
      <w:pPr>
        <w:ind w:left="426"/>
        <w:rPr>
          <w:sz w:val="20"/>
          <w:szCs w:val="20"/>
        </w:rPr>
      </w:pPr>
      <w:r>
        <w:rPr>
          <w:sz w:val="20"/>
          <w:szCs w:val="20"/>
        </w:rPr>
        <w:t>*Описания береговых границ рыбоводных участков даны по состоянию на 01.05.2016.</w:t>
      </w:r>
    </w:p>
    <w:p w:rsidR="00223C71" w:rsidRDefault="003D3B37">
      <w:pPr>
        <w:spacing w:before="720"/>
        <w:jc w:val="center"/>
      </w:pPr>
      <w:r>
        <w:t>_____________</w:t>
      </w:r>
    </w:p>
    <w:p w:rsidR="00223C71" w:rsidRDefault="00223C71"/>
    <w:sectPr w:rsidR="00223C71">
      <w:headerReference w:type="default" r:id="rId7"/>
      <w:pgSz w:w="16838" w:h="11906" w:orient="landscape"/>
      <w:pgMar w:top="851" w:right="278" w:bottom="709" w:left="567" w:header="568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B37" w:rsidRDefault="003D3B37">
      <w:r>
        <w:separator/>
      </w:r>
    </w:p>
  </w:endnote>
  <w:endnote w:type="continuationSeparator" w:id="0">
    <w:p w:rsidR="003D3B37" w:rsidRDefault="003D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B37" w:rsidRDefault="003D3B37">
      <w:r>
        <w:separator/>
      </w:r>
    </w:p>
  </w:footnote>
  <w:footnote w:type="continuationSeparator" w:id="0">
    <w:p w:rsidR="003D3B37" w:rsidRDefault="003D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71" w:rsidRDefault="003D3B37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23C71" w:rsidRDefault="003D3B37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130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223C71" w:rsidRDefault="003D3B37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130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23C71" w:rsidRDefault="00223C71">
    <w:pPr>
      <w:pStyle w:val="ab"/>
      <w:ind w:right="360"/>
    </w:pPr>
  </w:p>
  <w:p w:rsidR="00223C71" w:rsidRDefault="00223C71">
    <w:pPr>
      <w:pStyle w:val="ab"/>
      <w:ind w:right="360"/>
    </w:pPr>
  </w:p>
  <w:p w:rsidR="00223C71" w:rsidRDefault="00223C71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71"/>
    <w:rsid w:val="00223C71"/>
    <w:rsid w:val="003D3B37"/>
    <w:rsid w:val="00DD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EBA22-D353-4CF3-B0BD-4B5392D9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FB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FB558C"/>
  </w:style>
  <w:style w:type="character" w:customStyle="1" w:styleId="a5">
    <w:name w:val="Текст выноски Знак"/>
    <w:basedOn w:val="a0"/>
    <w:uiPriority w:val="99"/>
    <w:semiHidden/>
    <w:qFormat/>
    <w:rsid w:val="00A322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rsid w:val="00FB558C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A322AC"/>
    <w:rPr>
      <w:rFonts w:ascii="Segoe UI" w:hAnsi="Segoe UI" w:cs="Segoe UI"/>
      <w:sz w:val="18"/>
      <w:szCs w:val="18"/>
    </w:r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39"/>
    <w:rsid w:val="00FB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FBBD-E76A-4976-8F6B-897F2D14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dc:description/>
  <cp:lastModifiedBy>Любовь В. Кузнецова</cp:lastModifiedBy>
  <cp:revision>6</cp:revision>
  <cp:lastPrinted>2018-03-19T12:54:00Z</cp:lastPrinted>
  <dcterms:created xsi:type="dcterms:W3CDTF">2018-03-01T07:07:00Z</dcterms:created>
  <dcterms:modified xsi:type="dcterms:W3CDTF">2018-05-16T06:37:00Z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